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5F3871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F3871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407"/>
        <w:gridCol w:w="1560"/>
        <w:gridCol w:w="1842"/>
        <w:gridCol w:w="1843"/>
        <w:gridCol w:w="1843"/>
        <w:gridCol w:w="2694"/>
        <w:gridCol w:w="1275"/>
        <w:gridCol w:w="2126"/>
      </w:tblGrid>
      <w:tr w:rsidR="00167F3A" w:rsidRPr="00C2223E" w:rsidTr="00C453D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C453D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3871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871" w:rsidRDefault="005F3871" w:rsidP="005F387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5F3871" w:rsidRDefault="005F3871" w:rsidP="005F3871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第壹單元：與自然共處</w:t>
            </w:r>
          </w:p>
          <w:p w:rsidR="005F3871" w:rsidRPr="00EC1092" w:rsidRDefault="00FE2BC2" w:rsidP="00FE2BC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674DD5">
              <w:rPr>
                <w:rFonts w:ascii="標楷體" w:eastAsia="標楷體" w:hAnsi="標楷體" w:hint="eastAsia"/>
              </w:rPr>
              <w:t>第一課 稻間鴨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871" w:rsidRPr="005F3871" w:rsidRDefault="005F3871" w:rsidP="005F3871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871" w:rsidRPr="005F3871" w:rsidRDefault="005F3871" w:rsidP="005F3871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Ab-II-5 3,000個常用語詞的認念。</w:t>
            </w:r>
          </w:p>
          <w:p w:rsidR="005F3871" w:rsidRPr="005F3871" w:rsidRDefault="005F3871" w:rsidP="005F3871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871" w:rsidRPr="005F3871" w:rsidRDefault="005F3871" w:rsidP="005F3871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5F3871" w:rsidRPr="005F3871" w:rsidRDefault="005F3871" w:rsidP="005F3871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5F3871" w:rsidRPr="005F3871" w:rsidRDefault="00FE2BC2" w:rsidP="00FE2BC2">
            <w:pPr>
              <w:spacing w:line="260" w:lineRule="exact"/>
              <w:ind w:rightChars="-50" w:right="-12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871" w:rsidRPr="005F3871" w:rsidRDefault="005F3871" w:rsidP="005F3871">
            <w:r w:rsidRPr="005F3871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5F3871" w:rsidRPr="005F3871" w:rsidRDefault="005F3871" w:rsidP="005F3871">
            <w:r w:rsidRPr="005F3871">
              <w:rPr>
                <w:rFonts w:ascii="標楷體" w:eastAsia="標楷體" w:hAnsi="標楷體" w:hint="eastAsia"/>
                <w:bCs/>
              </w:rPr>
              <w:t>課綱:戶外-5</w:t>
            </w:r>
          </w:p>
          <w:p w:rsidR="005F3871" w:rsidRPr="005F3871" w:rsidRDefault="005F3871" w:rsidP="005F3871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871" w:rsidRPr="00C2223E" w:rsidRDefault="005F3871" w:rsidP="005F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71" w:rsidRPr="00803599" w:rsidRDefault="005F3871" w:rsidP="005F387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2BC2" w:rsidRPr="00C2223E" w:rsidTr="002B45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5F387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FE2BC2" w:rsidRDefault="00FE2BC2" w:rsidP="005F387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803599" w:rsidRDefault="00FE2BC2" w:rsidP="005F387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小年夜放假一天、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6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農曆除夕、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-19</w:t>
            </w:r>
            <w:r>
              <w:rPr>
                <w:rFonts w:ascii="標楷體" w:eastAsia="標楷體" w:hAnsi="標楷體" w:hint="eastAsia"/>
              </w:rPr>
              <w:t>春節放假日、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補假一天</w:t>
            </w: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第壹單元：與自然共處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第二課 綠色魔法學校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2-II-1 用清晰語音、適當語速和音量說話。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課綱:能源-5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課綱:戶外-5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第壹單元：與自然共處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第三課 石虎兄妹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1-II-1 聆聽時能讓對方充分表達意見。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FE2BC2" w:rsidRDefault="00FE2BC2" w:rsidP="00FE2BC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第壹單元：與自然共處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統整活動一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lastRenderedPageBreak/>
              <w:t>融入作文教學1節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F3871">
              <w:rPr>
                <w:rFonts w:ascii="標楷體" w:eastAsia="標楷體" w:hAnsi="標楷體" w:hint="eastAsia"/>
              </w:rPr>
              <w:lastRenderedPageBreak/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3-II-2 運用注音符號，檢索資訊，吸收新知。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4-II-5 利用字義推論詞義。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  <w:p w:rsidR="00FE2BC2" w:rsidRPr="00FE2BC2" w:rsidRDefault="00FE2BC2" w:rsidP="00FE2BC2">
            <w:pPr>
              <w:rPr>
                <w:rFonts w:ascii="標楷體" w:eastAsia="標楷體" w:hAnsi="標楷體"/>
                <w:color w:val="0000FF"/>
              </w:rPr>
            </w:pPr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第貳單元：歡樂好時節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第四課 阿里棒棒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戶外教學2節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F3871">
              <w:rPr>
                <w:rFonts w:ascii="標楷體" w:eastAsia="標楷體" w:hAnsi="標楷體" w:hint="eastAsia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Ac-II-3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2-II-1 用清晰語音、適當語速和音量說話。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5-II-3 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法定:海洋-5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課綱:原民-5</w:t>
            </w:r>
          </w:p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C82B21" w:rsidRPr="005F3871" w:rsidRDefault="00C82B21" w:rsidP="00FE2BC2"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課綱:國語-戶外-(</w:t>
            </w:r>
            <w:r w:rsidRPr="002928F2">
              <w:rPr>
                <w:rFonts w:ascii="標楷體" w:eastAsia="標楷體" w:hAnsi="標楷體"/>
                <w:color w:val="9900FF"/>
              </w:rPr>
              <w:t>戶E7</w:t>
            </w:r>
            <w:r w:rsidRPr="002928F2">
              <w:rPr>
                <w:rFonts w:ascii="標楷體" w:eastAsia="標楷體" w:hAnsi="標楷體" w:hint="eastAsia"/>
                <w:color w:val="9900FF"/>
              </w:rPr>
              <w:t>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第貳單元：歡樂好時節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第五課 快樂兒童日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4E4C04"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F3871">
              <w:rPr>
                <w:rFonts w:ascii="標楷體" w:eastAsia="標楷體" w:hAnsi="標楷體" w:hint="eastAsia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Bc-II-1 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6-II-3 學習審題、立意、選材、組織等寫作步驟。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課綱:生涯-5</w:t>
            </w:r>
          </w:p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  <w:p w:rsidR="00C213DF" w:rsidRPr="002928F2" w:rsidRDefault="00C213DF" w:rsidP="00C213DF">
            <w:pPr>
              <w:rPr>
                <w:rFonts w:ascii="標楷體" w:eastAsia="標楷體" w:hAnsi="標楷體"/>
                <w:color w:val="0000FF"/>
              </w:rPr>
            </w:pPr>
            <w:r w:rsidRPr="002928F2">
              <w:rPr>
                <w:rFonts w:ascii="標楷體" w:eastAsia="標楷體" w:hAnsi="標楷體" w:hint="eastAsia"/>
                <w:color w:val="0000FF"/>
              </w:rPr>
              <w:t>法定:國語-人權-(人E11)</w:t>
            </w:r>
          </w:p>
          <w:p w:rsidR="00FE2BC2" w:rsidRPr="00FE2BC2" w:rsidRDefault="00C213DF" w:rsidP="00C213DF">
            <w:pPr>
              <w:rPr>
                <w:rFonts w:ascii="標楷體" w:eastAsia="標楷體" w:hAnsi="標楷體"/>
                <w:color w:val="0000FF"/>
              </w:rPr>
            </w:pPr>
            <w:r w:rsidRPr="002928F2">
              <w:rPr>
                <w:rFonts w:ascii="標楷體" w:eastAsia="標楷體" w:hAnsi="標楷體" w:hint="eastAsia"/>
                <w:color w:val="0000FF"/>
              </w:rPr>
              <w:t>-1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第貳單元：歡樂好時節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第六課 阿公的祕密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5-II-8 運用預測、推論、提問等策略，增進對文本的理解。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課綱:戶外-5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56" w:rsidRPr="002926FB" w:rsidRDefault="00F22756" w:rsidP="00F22756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第貳單元：歡樂好時節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統整活動二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  <w:p w:rsidR="00FE2BC2" w:rsidRPr="005F3871" w:rsidRDefault="00FE2BC2" w:rsidP="00FE2BC2"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第貳單元：歡樂好時節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lastRenderedPageBreak/>
              <w:t>愛閱讀一：玫瑰書閱讀日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</w:rPr>
              <w:lastRenderedPageBreak/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Ac-II-1 各種標點符號的用法。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lastRenderedPageBreak/>
              <w:t>Bc-II-3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lastRenderedPageBreak/>
              <w:t>5-II-1 以適切的速率朗讀文本，表現抑揚頓挫與情感。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lastRenderedPageBreak/>
              <w:t>5-II-10 透過大量閱讀，體會閱讀的樂趣。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課綱:資訊-5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第壹、貳單元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複習週一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Bc-II-2 描述、列舉、因果等寫作手法。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5-II-3 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16490B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第參單元：運動樂趣多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第七課 棒球英雄夢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Ad-II-2 篇章的大意、主旨和簡單結構。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2-II-5 與他人溝通時能注重禮貌，並養成說話負責的態度。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課綱:戶外-5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第參單元：運動樂趣多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第八課 夢幻全壘打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Aa-II-1 標注音符號的各類文本。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Bb-II-2 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第參單元：運動樂趣多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第九課 單車遊日月潭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Bc-II-3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1-II-1 聆聽時能讓對方充分表達意見。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3-II-2 運用注音符號，檢索資訊，吸收新知。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56" w:rsidRPr="002926FB" w:rsidRDefault="00F22756" w:rsidP="00F22756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第參單元：運動樂趣多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統整活動三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Ab-II-2 1,200個常用字的使用。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Ca-II-1 各類文本中的飲食、服飾、交通工具、名勝古蹟及休閒娛樂等文本內涵。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2-II-3 把握說話的重點與順序，對談時能做適當的回應。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  <w:p w:rsidR="00FE2BC2" w:rsidRPr="005F3871" w:rsidRDefault="00FE2BC2" w:rsidP="00FE2BC2"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FE2BC2" w:rsidRDefault="00FE2BC2" w:rsidP="00FE2BC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第肆單元：好讀故事館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第十課 孫悟空三借芭蕉扇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center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Aa-II-1 標注注音符號的各類文本。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Ab-II-8 詞類的分辨。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5-II-8 運用預測、推論、提問等策略，增進對文本的理解。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FE2BC2" w:rsidRDefault="00FE2BC2" w:rsidP="00FE2BC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第肆單元：好讀故事館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第十一課 最後一片葉子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Cb-II-1 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5-II-2 理解各種標點符號的用法。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課綱:品德-5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第肆單元：好讀故事館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第十二課 閱讀課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F3871">
              <w:rPr>
                <w:rFonts w:ascii="標楷體" w:eastAsia="標楷體" w:hAnsi="標楷體" w:hint="eastAsia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Ab-II-3 常用字部首及部件的表音及表義功能。</w:t>
            </w:r>
          </w:p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1-II-2 具備聆聽不同媒材的基本能力。</w:t>
            </w:r>
          </w:p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4-II-2 利用共同部件，擴充識字量。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56" w:rsidRPr="002926FB" w:rsidRDefault="00F22756" w:rsidP="00F22756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FE2BC2" w:rsidRDefault="00FE2BC2" w:rsidP="00FE2BC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第肆單元：好讀故事館</w:t>
            </w:r>
          </w:p>
          <w:p w:rsidR="00FE2BC2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統整活動四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Be-II-3 在學習應用方面，以心得報告的寫作方法為主。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5-II-12 主動參與班級、學校</w:t>
            </w:r>
            <w:r w:rsidRPr="005F3871">
              <w:rPr>
                <w:rFonts w:ascii="標楷體" w:eastAsia="標楷體" w:hAnsi="標楷體" w:hint="eastAsia"/>
                <w:lang w:eastAsia="zh-HK"/>
              </w:rPr>
              <w:lastRenderedPageBreak/>
              <w:t>或社區的閱讀社群活動。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  <w:p w:rsidR="00FE2BC2" w:rsidRPr="005F3871" w:rsidRDefault="00FE2BC2" w:rsidP="00FE2BC2"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FE2BC2" w:rsidRDefault="00FE2BC2" w:rsidP="00FE2BC2">
            <w:pPr>
              <w:snapToGrid w:val="0"/>
              <w:spacing w:line="200" w:lineRule="atLeast"/>
              <w:rPr>
                <w:rFonts w:ascii="標楷體" w:eastAsia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第肆單元：好讀故事館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愛閱讀二：拔一條河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lang w:eastAsia="zh-HK"/>
              </w:rPr>
            </w:pPr>
            <w:r w:rsidRPr="005F3871">
              <w:rPr>
                <w:rFonts w:ascii="標楷體" w:eastAsia="標楷體" w:hAnsi="標楷體" w:hint="eastAsia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Ab-II-5 3,000個常用語詞的認念。</w:t>
            </w:r>
          </w:p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1-II-4 根據話語情境，分辨內容是否切題，理解主要內容和情感，並與對方互動。</w:t>
            </w:r>
          </w:p>
          <w:p w:rsidR="00FE2BC2" w:rsidRPr="005F3871" w:rsidRDefault="00FE2BC2" w:rsidP="00FE2BC2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5-II-2 理解各種標點符號的用法。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C6622F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2BC2" w:rsidRPr="00C2223E" w:rsidTr="00C453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FE2BC2" w:rsidRDefault="00FE2BC2" w:rsidP="00FE2B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/>
              </w:rPr>
            </w:pPr>
            <w:r w:rsidRPr="00674DD5">
              <w:rPr>
                <w:rFonts w:ascii="標楷體" w:eastAsia="標楷體" w:hAnsi="標楷體" w:hint="eastAsia"/>
              </w:rPr>
              <w:t>第參、肆單元</w:t>
            </w:r>
          </w:p>
          <w:p w:rsidR="00FE2BC2" w:rsidRPr="00674DD5" w:rsidRDefault="00FE2BC2" w:rsidP="00FE2BC2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674DD5">
              <w:rPr>
                <w:rFonts w:ascii="標楷體" w:eastAsia="標楷體" w:hAnsi="標楷體" w:hint="eastAsia"/>
              </w:rPr>
              <w:t>複習週二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5F3871" w:rsidRDefault="00FE2BC2" w:rsidP="00FE2BC2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lang w:eastAsia="zh-HK"/>
              </w:rPr>
            </w:pPr>
            <w:r w:rsidRPr="005F3871">
              <w:rPr>
                <w:rFonts w:ascii="標楷體" w:eastAsia="標楷體" w:hAnsi="標楷體" w:hint="eastAsia"/>
                <w:lang w:eastAsia="zh-HK"/>
              </w:rPr>
              <w:t>1-II-1 聆聽時能讓對方充分表達意見。</w:t>
            </w:r>
          </w:p>
          <w:p w:rsidR="00FE2BC2" w:rsidRPr="005F3871" w:rsidRDefault="00FE2BC2" w:rsidP="00FE2BC2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</w:rPr>
            </w:pPr>
            <w:r w:rsidRPr="005F3871">
              <w:rPr>
                <w:rFonts w:ascii="標楷體" w:eastAsia="標楷體" w:hAnsi="標楷體" w:hint="eastAsia"/>
                <w:bCs/>
              </w:rPr>
              <w:t>4-II-2 利用共同部件，擴充識字量。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C2" w:rsidRPr="0016490B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:rsidR="00FE2BC2" w:rsidRPr="0016490B" w:rsidRDefault="00FE2BC2" w:rsidP="00FE2BC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課綱:多元-5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FE2BC2" w:rsidRPr="005F3871" w:rsidRDefault="00FE2BC2" w:rsidP="00FE2BC2">
            <w:r w:rsidRPr="005F3871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C2" w:rsidRPr="00C2223E" w:rsidRDefault="00FE2BC2" w:rsidP="00FE2BC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E2BC2" w:rsidRPr="00646B48" w:rsidRDefault="00FE2BC2" w:rsidP="00FE2BC2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FE2BC2" w:rsidRPr="00E47D88" w:rsidRDefault="00FE2BC2" w:rsidP="00FE2BC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FE2BC2" w:rsidRDefault="00167F3A" w:rsidP="00FE2BC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FE2BC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AB7" w:rsidRDefault="00F03AB7" w:rsidP="008D2E3D">
      <w:r>
        <w:separator/>
      </w:r>
    </w:p>
  </w:endnote>
  <w:endnote w:type="continuationSeparator" w:id="0">
    <w:p w:rsidR="00F03AB7" w:rsidRDefault="00F03AB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AB7" w:rsidRDefault="00F03AB7" w:rsidP="008D2E3D">
      <w:r>
        <w:separator/>
      </w:r>
    </w:p>
  </w:footnote>
  <w:footnote w:type="continuationSeparator" w:id="0">
    <w:p w:rsidR="00F03AB7" w:rsidRDefault="00F03AB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34823"/>
    <w:rsid w:val="00167D99"/>
    <w:rsid w:val="00167F3A"/>
    <w:rsid w:val="002614A4"/>
    <w:rsid w:val="00264BB0"/>
    <w:rsid w:val="002D771E"/>
    <w:rsid w:val="005F3871"/>
    <w:rsid w:val="007C0842"/>
    <w:rsid w:val="008A61CD"/>
    <w:rsid w:val="008D2E3D"/>
    <w:rsid w:val="00933793"/>
    <w:rsid w:val="00951DB8"/>
    <w:rsid w:val="009A6AD5"/>
    <w:rsid w:val="009B3684"/>
    <w:rsid w:val="00B67A24"/>
    <w:rsid w:val="00BA13EA"/>
    <w:rsid w:val="00C213DF"/>
    <w:rsid w:val="00C453DB"/>
    <w:rsid w:val="00C82B21"/>
    <w:rsid w:val="00D642A9"/>
    <w:rsid w:val="00D8756D"/>
    <w:rsid w:val="00F03AB7"/>
    <w:rsid w:val="00F22756"/>
    <w:rsid w:val="00FE2BC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778B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6</cp:revision>
  <dcterms:created xsi:type="dcterms:W3CDTF">2025-06-05T08:56:00Z</dcterms:created>
  <dcterms:modified xsi:type="dcterms:W3CDTF">2025-06-14T09:03:00Z</dcterms:modified>
</cp:coreProperties>
</file>